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E8A" w:rsidRDefault="00597F73">
      <w:pPr>
        <w:spacing w:line="360" w:lineRule="auto"/>
        <w:ind w:firstLineChars="200" w:firstLine="420"/>
        <w:jc w:val="center"/>
        <w:rPr>
          <w:rFonts w:ascii="Times New Roman" w:hAnsi="Times New Roman"/>
          <w:b/>
          <w:color w:val="000000"/>
          <w:szCs w:val="21"/>
        </w:rPr>
      </w:pPr>
      <w:r>
        <w:rPr>
          <w:rFonts w:ascii="Times New Roman" w:hAnsi="Times New Roman" w:hint="eastAsia"/>
          <w:b/>
          <w:color w:val="000000"/>
          <w:szCs w:val="21"/>
        </w:rPr>
        <w:t>表</w:t>
      </w:r>
      <w:r>
        <w:rPr>
          <w:rFonts w:ascii="Times New Roman" w:hAnsi="Times New Roman" w:hint="eastAsia"/>
          <w:b/>
          <w:color w:val="000000"/>
          <w:szCs w:val="21"/>
        </w:rPr>
        <w:t xml:space="preserve"> </w:t>
      </w:r>
      <w:r>
        <w:rPr>
          <w:rFonts w:ascii="Times New Roman" w:hAnsi="Times New Roman"/>
          <w:b/>
          <w:color w:val="000000"/>
          <w:szCs w:val="21"/>
        </w:rPr>
        <w:t>本专业毕业要求、</w:t>
      </w:r>
      <w:r>
        <w:rPr>
          <w:rFonts w:ascii="Times New Roman" w:hAnsi="Times New Roman" w:hint="eastAsia"/>
          <w:b/>
          <w:color w:val="000000"/>
          <w:szCs w:val="21"/>
        </w:rPr>
        <w:t>观测点分解及支撑课程（</w:t>
      </w:r>
      <w:r>
        <w:rPr>
          <w:rFonts w:ascii="Times New Roman" w:hAnsi="Times New Roman" w:hint="eastAsia"/>
          <w:b/>
          <w:color w:val="000000"/>
          <w:szCs w:val="21"/>
        </w:rPr>
        <w:t>2020</w:t>
      </w:r>
      <w:r w:rsidR="001B3A19">
        <w:rPr>
          <w:rFonts w:ascii="Times New Roman" w:hAnsi="Times New Roman" w:hint="eastAsia"/>
          <w:b/>
          <w:color w:val="000000"/>
          <w:szCs w:val="21"/>
        </w:rPr>
        <w:t>级</w:t>
      </w:r>
      <w:r>
        <w:rPr>
          <w:rFonts w:ascii="Times New Roman" w:hAnsi="Times New Roman" w:hint="eastAsia"/>
          <w:b/>
          <w:color w:val="000000"/>
          <w:szCs w:val="21"/>
        </w:rPr>
        <w:t>培养方案）</w:t>
      </w:r>
    </w:p>
    <w:tbl>
      <w:tblPr>
        <w:tblStyle w:val="a6"/>
        <w:tblW w:w="8425" w:type="dxa"/>
        <w:tblLayout w:type="fixed"/>
        <w:tblLook w:val="04A0" w:firstRow="1" w:lastRow="0" w:firstColumn="1" w:lastColumn="0" w:noHBand="0" w:noVBand="1"/>
      </w:tblPr>
      <w:tblGrid>
        <w:gridCol w:w="1951"/>
        <w:gridCol w:w="2835"/>
        <w:gridCol w:w="1418"/>
        <w:gridCol w:w="2221"/>
      </w:tblGrid>
      <w:tr w:rsidR="005D6E8A">
        <w:tc>
          <w:tcPr>
            <w:tcW w:w="1951" w:type="dxa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/>
                <w:b/>
                <w:kern w:val="0"/>
                <w:sz w:val="22"/>
                <w:szCs w:val="21"/>
                <w:lang w:eastAsia="en-US"/>
              </w:rPr>
            </w:pPr>
            <w:proofErr w:type="spellStart"/>
            <w:r>
              <w:rPr>
                <w:rFonts w:asciiTheme="minorEastAsia" w:hAnsiTheme="minorEastAsia"/>
                <w:b/>
                <w:kern w:val="0"/>
                <w:sz w:val="22"/>
                <w:szCs w:val="21"/>
                <w:lang w:eastAsia="en-US"/>
              </w:rPr>
              <w:t>毕业要求</w:t>
            </w:r>
            <w:proofErr w:type="spellEnd"/>
          </w:p>
        </w:tc>
        <w:tc>
          <w:tcPr>
            <w:tcW w:w="2835" w:type="dxa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ind w:firstLine="422"/>
              <w:jc w:val="center"/>
              <w:rPr>
                <w:rFonts w:asciiTheme="minorEastAsia" w:hAnsiTheme="minorEastAsia"/>
                <w:b/>
                <w:kern w:val="0"/>
                <w:sz w:val="22"/>
                <w:szCs w:val="21"/>
                <w:lang w:eastAsia="en-US"/>
              </w:rPr>
            </w:pPr>
            <w:proofErr w:type="spellStart"/>
            <w:r>
              <w:rPr>
                <w:rFonts w:asciiTheme="minorEastAsia" w:hAnsiTheme="minorEastAsia" w:hint="eastAsia"/>
                <w:b/>
                <w:kern w:val="0"/>
                <w:sz w:val="22"/>
                <w:szCs w:val="21"/>
                <w:lang w:eastAsia="en-US"/>
              </w:rPr>
              <w:t>二级</w:t>
            </w:r>
            <w:proofErr w:type="spellEnd"/>
            <w:r>
              <w:rPr>
                <w:rFonts w:asciiTheme="minorEastAsia" w:hAnsiTheme="minorEastAsia" w:hint="eastAsia"/>
                <w:b/>
                <w:kern w:val="0"/>
                <w:sz w:val="22"/>
                <w:szCs w:val="21"/>
              </w:rPr>
              <w:t>观测点</w:t>
            </w:r>
          </w:p>
        </w:tc>
        <w:tc>
          <w:tcPr>
            <w:tcW w:w="1418" w:type="dxa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/>
                <w:b/>
                <w:kern w:val="0"/>
                <w:sz w:val="22"/>
                <w:szCs w:val="21"/>
                <w:lang w:eastAsia="en-US"/>
              </w:rPr>
            </w:pPr>
            <w:proofErr w:type="spellStart"/>
            <w:r>
              <w:rPr>
                <w:rFonts w:asciiTheme="minorEastAsia" w:hAnsiTheme="minorEastAsia" w:hint="eastAsia"/>
                <w:b/>
                <w:kern w:val="0"/>
                <w:sz w:val="22"/>
                <w:szCs w:val="21"/>
                <w:lang w:eastAsia="en-US"/>
              </w:rPr>
              <w:t>分解依据及内涵解释</w:t>
            </w:r>
            <w:proofErr w:type="spellEnd"/>
          </w:p>
        </w:tc>
        <w:tc>
          <w:tcPr>
            <w:tcW w:w="2221" w:type="dxa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/>
                <w:b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b/>
                <w:kern w:val="0"/>
                <w:sz w:val="22"/>
                <w:szCs w:val="21"/>
              </w:rPr>
              <w:t>二级观测点的支撑课程</w:t>
            </w:r>
          </w:p>
        </w:tc>
      </w:tr>
      <w:tr w:rsidR="005D6E8A">
        <w:trPr>
          <w:trHeight w:val="1021"/>
        </w:trPr>
        <w:tc>
          <w:tcPr>
            <w:tcW w:w="1951" w:type="dxa"/>
            <w:vMerge w:val="restart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b/>
                <w:kern w:val="0"/>
                <w:sz w:val="22"/>
                <w:szCs w:val="21"/>
              </w:rPr>
              <w:t xml:space="preserve">1. </w:t>
            </w:r>
            <w:r>
              <w:rPr>
                <w:rFonts w:asciiTheme="minorEastAsia" w:hAnsiTheme="minorEastAsia"/>
                <w:b/>
                <w:kern w:val="0"/>
                <w:sz w:val="22"/>
                <w:szCs w:val="21"/>
              </w:rPr>
              <w:t>工程知识：</w:t>
            </w:r>
            <w:r>
              <w:rPr>
                <w:rFonts w:ascii="Times New Roman" w:hAnsi="Times New Roman" w:hint="eastAsia"/>
                <w:kern w:val="0"/>
                <w:sz w:val="22"/>
                <w:szCs w:val="21"/>
              </w:rPr>
              <w:t>能够将数学、自然科学、工程基础和专业知识用于解决复杂环境工程问题。</w:t>
            </w:r>
          </w:p>
        </w:tc>
        <w:tc>
          <w:tcPr>
            <w:tcW w:w="2835" w:type="dxa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1.1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掌握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数学知识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，具备应用数学基本理论表达工程问题的能力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；</w:t>
            </w:r>
          </w:p>
        </w:tc>
        <w:tc>
          <w:tcPr>
            <w:tcW w:w="1418" w:type="dxa"/>
            <w:vMerge w:val="restart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从掌握知识到能力运用，按照“基础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-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专业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基础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-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专业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”进行对接划分：数学表达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-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自然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科学描述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-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工程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基础提供支撑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-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专业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知识解决复杂环境工程问题。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 xml:space="preserve"> </w:t>
            </w:r>
          </w:p>
        </w:tc>
        <w:tc>
          <w:tcPr>
            <w:tcW w:w="2221" w:type="dxa"/>
            <w:vAlign w:val="center"/>
          </w:tcPr>
          <w:p w:rsidR="005D6E8A" w:rsidRDefault="00597F73">
            <w:pPr>
              <w:tabs>
                <w:tab w:val="left" w:pos="540"/>
              </w:tabs>
              <w:snapToGrid w:val="0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1"/>
              </w:rPr>
              <w:t>高等数学</w:t>
            </w:r>
            <w:r>
              <w:rPr>
                <w:rFonts w:ascii="Times New Roman" w:hAnsi="Times New Roman" w:hint="eastAsia"/>
                <w:color w:val="000000"/>
                <w:kern w:val="0"/>
                <w:sz w:val="22"/>
                <w:szCs w:val="21"/>
              </w:rPr>
              <w:t>B</w:t>
            </w:r>
          </w:p>
          <w:p w:rsidR="005D6E8A" w:rsidRDefault="00597F73">
            <w:pPr>
              <w:tabs>
                <w:tab w:val="left" w:pos="540"/>
              </w:tabs>
              <w:snapToGrid w:val="0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1"/>
              </w:rPr>
              <w:t>线性代数</w:t>
            </w:r>
          </w:p>
          <w:p w:rsidR="005D6E8A" w:rsidRDefault="00597F73">
            <w:pPr>
              <w:tabs>
                <w:tab w:val="left" w:pos="540"/>
              </w:tabs>
              <w:snapToGrid w:val="0"/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hint="eastAsia"/>
                <w:color w:val="000000"/>
                <w:kern w:val="0"/>
                <w:sz w:val="22"/>
                <w:szCs w:val="21"/>
              </w:rPr>
              <w:t>概率与统计</w:t>
            </w:r>
            <w:r>
              <w:rPr>
                <w:color w:val="000000"/>
                <w:kern w:val="0"/>
                <w:sz w:val="22"/>
                <w:szCs w:val="21"/>
              </w:rPr>
              <w:t>A</w:t>
            </w:r>
          </w:p>
        </w:tc>
      </w:tr>
      <w:tr w:rsidR="005D6E8A">
        <w:trPr>
          <w:trHeight w:val="1119"/>
        </w:trPr>
        <w:tc>
          <w:tcPr>
            <w:tcW w:w="1951" w:type="dxa"/>
            <w:vMerge/>
            <w:vAlign w:val="center"/>
          </w:tcPr>
          <w:p w:rsidR="005D6E8A" w:rsidRDefault="005D6E8A">
            <w:pPr>
              <w:adjustRightInd w:val="0"/>
              <w:snapToGrid w:val="0"/>
              <w:spacing w:line="300" w:lineRule="auto"/>
              <w:ind w:firstLine="422"/>
              <w:rPr>
                <w:rFonts w:asciiTheme="minorEastAsia" w:hAnsiTheme="minorEastAsia"/>
                <w:b/>
                <w:kern w:val="0"/>
                <w:sz w:val="22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1.2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掌握物理和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化学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基础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知识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，具备从自然科学的角度描述工程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问题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的能力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；</w:t>
            </w:r>
          </w:p>
        </w:tc>
        <w:tc>
          <w:tcPr>
            <w:tcW w:w="1418" w:type="dxa"/>
            <w:vMerge/>
            <w:vAlign w:val="center"/>
          </w:tcPr>
          <w:p w:rsidR="005D6E8A" w:rsidRDefault="005D6E8A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</w:p>
        </w:tc>
        <w:tc>
          <w:tcPr>
            <w:tcW w:w="2221" w:type="dxa"/>
            <w:vAlign w:val="center"/>
          </w:tcPr>
          <w:p w:rsidR="005D6E8A" w:rsidRDefault="00597F73">
            <w:pPr>
              <w:tabs>
                <w:tab w:val="left" w:pos="540"/>
              </w:tabs>
              <w:snapToGrid w:val="0"/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2"/>
                <w:szCs w:val="21"/>
              </w:rPr>
              <w:t>大学物理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1"/>
              </w:rPr>
              <w:t>B-1</w:t>
            </w:r>
          </w:p>
          <w:p w:rsidR="005D6E8A" w:rsidRDefault="00597F73">
            <w:pPr>
              <w:tabs>
                <w:tab w:val="left" w:pos="540"/>
              </w:tabs>
              <w:snapToGrid w:val="0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1"/>
              </w:rPr>
              <w:t>无机</w:t>
            </w:r>
            <w:r>
              <w:rPr>
                <w:rFonts w:ascii="Times New Roman" w:hAnsi="Times New Roman" w:hint="eastAsia"/>
                <w:color w:val="000000"/>
                <w:kern w:val="0"/>
                <w:sz w:val="22"/>
                <w:szCs w:val="21"/>
              </w:rPr>
              <w:t>与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1"/>
              </w:rPr>
              <w:t>分析化学</w:t>
            </w:r>
          </w:p>
          <w:p w:rsidR="005D6E8A" w:rsidRDefault="00597F73">
            <w:pPr>
              <w:tabs>
                <w:tab w:val="left" w:pos="540"/>
              </w:tabs>
              <w:snapToGrid w:val="0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1"/>
              </w:rPr>
              <w:t>有机化学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1"/>
              </w:rPr>
              <w:t>B</w:t>
            </w:r>
          </w:p>
          <w:p w:rsidR="005D6E8A" w:rsidRDefault="00597F73">
            <w:pPr>
              <w:tabs>
                <w:tab w:val="left" w:pos="540"/>
              </w:tabs>
              <w:snapToGrid w:val="0"/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1"/>
              </w:rPr>
              <w:t>物理化学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1"/>
              </w:rPr>
              <w:t>B</w:t>
            </w:r>
          </w:p>
        </w:tc>
      </w:tr>
      <w:tr w:rsidR="005D6E8A">
        <w:trPr>
          <w:trHeight w:val="1517"/>
        </w:trPr>
        <w:tc>
          <w:tcPr>
            <w:tcW w:w="1951" w:type="dxa"/>
            <w:vMerge/>
            <w:vAlign w:val="center"/>
          </w:tcPr>
          <w:p w:rsidR="005D6E8A" w:rsidRDefault="005D6E8A">
            <w:pPr>
              <w:adjustRightInd w:val="0"/>
              <w:snapToGrid w:val="0"/>
              <w:spacing w:line="300" w:lineRule="auto"/>
              <w:ind w:firstLine="422"/>
              <w:rPr>
                <w:rFonts w:asciiTheme="minorEastAsia" w:hAnsiTheme="minorEastAsia"/>
                <w:b/>
                <w:kern w:val="0"/>
                <w:sz w:val="22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1.3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掌握环境工程领域的基础知识与原理，为解决复杂环境工程问题提供支撑；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 xml:space="preserve"> </w:t>
            </w:r>
          </w:p>
        </w:tc>
        <w:tc>
          <w:tcPr>
            <w:tcW w:w="1418" w:type="dxa"/>
            <w:vMerge/>
            <w:vAlign w:val="center"/>
          </w:tcPr>
          <w:p w:rsidR="005D6E8A" w:rsidRDefault="005D6E8A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</w:p>
        </w:tc>
        <w:tc>
          <w:tcPr>
            <w:tcW w:w="2221" w:type="dxa"/>
            <w:vAlign w:val="center"/>
          </w:tcPr>
          <w:p w:rsidR="005D6E8A" w:rsidRDefault="00597F73">
            <w:pPr>
              <w:tabs>
                <w:tab w:val="left" w:pos="540"/>
              </w:tabs>
              <w:snapToGrid w:val="0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工程制图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B</w:t>
            </w:r>
            <w:r>
              <w:rPr>
                <w:rFonts w:ascii="Times New Roman" w:hAnsi="Times New Roman" w:hint="eastAsia"/>
                <w:color w:val="000000"/>
                <w:kern w:val="0"/>
                <w:sz w:val="22"/>
                <w:szCs w:val="21"/>
              </w:rPr>
              <w:t xml:space="preserve"> </w:t>
            </w:r>
          </w:p>
          <w:p w:rsidR="005D6E8A" w:rsidRDefault="00597F73">
            <w:pPr>
              <w:tabs>
                <w:tab w:val="left" w:pos="540"/>
              </w:tabs>
              <w:snapToGrid w:val="0"/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电工电子学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D</w:t>
            </w:r>
          </w:p>
          <w:p w:rsidR="005D6E8A" w:rsidRDefault="00597F73">
            <w:pPr>
              <w:tabs>
                <w:tab w:val="left" w:pos="540"/>
              </w:tabs>
              <w:snapToGrid w:val="0"/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工程力学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C</w:t>
            </w:r>
          </w:p>
          <w:p w:rsidR="005D6E8A" w:rsidRDefault="00597F73">
            <w:pPr>
              <w:tabs>
                <w:tab w:val="left" w:pos="540"/>
              </w:tabs>
              <w:snapToGrid w:val="0"/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环境工程微生物学</w:t>
            </w:r>
          </w:p>
          <w:p w:rsidR="005D6E8A" w:rsidRDefault="00597F73">
            <w:pPr>
              <w:tabs>
                <w:tab w:val="left" w:pos="540"/>
              </w:tabs>
              <w:snapToGrid w:val="0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环境工程原理</w:t>
            </w:r>
          </w:p>
        </w:tc>
      </w:tr>
      <w:tr w:rsidR="005D6E8A">
        <w:trPr>
          <w:trHeight w:val="1836"/>
        </w:trPr>
        <w:tc>
          <w:tcPr>
            <w:tcW w:w="1951" w:type="dxa"/>
            <w:vMerge/>
            <w:vAlign w:val="center"/>
          </w:tcPr>
          <w:p w:rsidR="005D6E8A" w:rsidRDefault="005D6E8A">
            <w:pPr>
              <w:adjustRightInd w:val="0"/>
              <w:snapToGrid w:val="0"/>
              <w:spacing w:line="300" w:lineRule="auto"/>
              <w:ind w:firstLine="422"/>
              <w:rPr>
                <w:rFonts w:asciiTheme="minorEastAsia" w:hAnsiTheme="minorEastAsia"/>
                <w:b/>
                <w:kern w:val="0"/>
                <w:sz w:val="22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1.4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熟悉水、气、固等专业知识的原理与工艺，并能用于解决复杂环境工程问题。</w:t>
            </w:r>
          </w:p>
        </w:tc>
        <w:tc>
          <w:tcPr>
            <w:tcW w:w="1418" w:type="dxa"/>
            <w:vMerge/>
            <w:vAlign w:val="center"/>
          </w:tcPr>
          <w:p w:rsidR="005D6E8A" w:rsidRDefault="005D6E8A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</w:p>
        </w:tc>
        <w:tc>
          <w:tcPr>
            <w:tcW w:w="2221" w:type="dxa"/>
            <w:vAlign w:val="center"/>
          </w:tcPr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水污染控制工程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大气污染控制工程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固体废物处理与处置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物理性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污染控制工程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轻化工废弃物综合处理技术</w:t>
            </w:r>
          </w:p>
        </w:tc>
      </w:tr>
      <w:tr w:rsidR="005D6E8A">
        <w:trPr>
          <w:trHeight w:val="1392"/>
        </w:trPr>
        <w:tc>
          <w:tcPr>
            <w:tcW w:w="1951" w:type="dxa"/>
            <w:vMerge w:val="restart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b/>
                <w:kern w:val="0"/>
                <w:sz w:val="22"/>
                <w:szCs w:val="21"/>
              </w:rPr>
              <w:t xml:space="preserve">2. </w:t>
            </w:r>
            <w:r>
              <w:rPr>
                <w:rFonts w:asciiTheme="minorEastAsia" w:hAnsiTheme="minorEastAsia"/>
                <w:b/>
                <w:kern w:val="0"/>
                <w:sz w:val="22"/>
                <w:szCs w:val="21"/>
              </w:rPr>
              <w:t>问题分析：</w:t>
            </w:r>
            <w:r>
              <w:rPr>
                <w:rFonts w:ascii="Times New Roman" w:hAnsi="Times New Roman" w:hint="eastAsia"/>
                <w:kern w:val="0"/>
                <w:sz w:val="22"/>
                <w:szCs w:val="21"/>
              </w:rPr>
              <w:t>能够应用数学、自然科学和工程科学的基本原理，并结合文献研究，识别、表达和分析环境污染与控制的复</w:t>
            </w:r>
            <w:r>
              <w:rPr>
                <w:rFonts w:ascii="Times New Roman" w:hAnsi="Times New Roman" w:hint="eastAsia"/>
                <w:kern w:val="0"/>
                <w:sz w:val="22"/>
                <w:szCs w:val="21"/>
              </w:rPr>
              <w:lastRenderedPageBreak/>
              <w:t>杂环境工程问题，以获得有效结论。</w:t>
            </w:r>
          </w:p>
        </w:tc>
        <w:tc>
          <w:tcPr>
            <w:tcW w:w="2835" w:type="dxa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lastRenderedPageBreak/>
              <w:t>2.1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能够应用数学和自然科学的基本原理识别表达复杂工程问题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；</w:t>
            </w:r>
          </w:p>
        </w:tc>
        <w:tc>
          <w:tcPr>
            <w:tcW w:w="1418" w:type="dxa"/>
            <w:vMerge w:val="restart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按照“基础（发现问题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）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-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专业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基础（分析问题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）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-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专业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（解决问题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）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”进行对接划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lastRenderedPageBreak/>
              <w:t>分：基本识别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-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专业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表达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-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文献研究分析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-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提出对策和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解决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问题。</w:t>
            </w:r>
          </w:p>
        </w:tc>
        <w:tc>
          <w:tcPr>
            <w:tcW w:w="2221" w:type="dxa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1"/>
              </w:rPr>
              <w:lastRenderedPageBreak/>
              <w:t>高等数学</w:t>
            </w:r>
            <w:r>
              <w:rPr>
                <w:rFonts w:ascii="Times New Roman" w:hAnsi="Times New Roman" w:hint="eastAsia"/>
                <w:color w:val="000000"/>
                <w:kern w:val="0"/>
                <w:sz w:val="22"/>
                <w:szCs w:val="21"/>
              </w:rPr>
              <w:t>B</w:t>
            </w:r>
          </w:p>
          <w:p w:rsidR="005D6E8A" w:rsidRDefault="00597F73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1"/>
              </w:rPr>
              <w:t>无机</w:t>
            </w:r>
            <w:r>
              <w:rPr>
                <w:rFonts w:ascii="Times New Roman" w:hAnsi="Times New Roman" w:hint="eastAsia"/>
                <w:color w:val="000000"/>
                <w:kern w:val="0"/>
                <w:sz w:val="22"/>
                <w:szCs w:val="21"/>
              </w:rPr>
              <w:t>与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1"/>
              </w:rPr>
              <w:t>分析化学</w:t>
            </w:r>
          </w:p>
          <w:p w:rsidR="005D6E8A" w:rsidRDefault="00597F73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color w:val="000000"/>
                <w:kern w:val="0"/>
                <w:sz w:val="22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1"/>
              </w:rPr>
              <w:t>有机化学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1"/>
              </w:rPr>
              <w:t>B</w:t>
            </w:r>
          </w:p>
          <w:p w:rsidR="005D6E8A" w:rsidRDefault="00597F73">
            <w:pPr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1"/>
              </w:rPr>
              <w:t>物理化学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1"/>
              </w:rPr>
              <w:t>B</w:t>
            </w:r>
          </w:p>
        </w:tc>
      </w:tr>
      <w:tr w:rsidR="005D6E8A">
        <w:trPr>
          <w:trHeight w:val="1600"/>
        </w:trPr>
        <w:tc>
          <w:tcPr>
            <w:tcW w:w="1951" w:type="dxa"/>
            <w:vMerge/>
            <w:vAlign w:val="center"/>
          </w:tcPr>
          <w:p w:rsidR="005D6E8A" w:rsidRDefault="005D6E8A">
            <w:pPr>
              <w:adjustRightInd w:val="0"/>
              <w:snapToGrid w:val="0"/>
              <w:spacing w:line="300" w:lineRule="auto"/>
              <w:ind w:firstLine="422"/>
              <w:rPr>
                <w:rFonts w:asciiTheme="minorEastAsia" w:hAnsiTheme="minorEastAsia"/>
                <w:b/>
                <w:kern w:val="0"/>
                <w:sz w:val="22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2.2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能够应用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工程科学的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基本原理知识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识别和表述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工程技术问题；</w:t>
            </w:r>
          </w:p>
        </w:tc>
        <w:tc>
          <w:tcPr>
            <w:tcW w:w="1418" w:type="dxa"/>
            <w:vMerge/>
            <w:vAlign w:val="center"/>
          </w:tcPr>
          <w:p w:rsidR="005D6E8A" w:rsidRDefault="005D6E8A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</w:p>
        </w:tc>
        <w:tc>
          <w:tcPr>
            <w:tcW w:w="2221" w:type="dxa"/>
            <w:vAlign w:val="center"/>
          </w:tcPr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环境工程原理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 xml:space="preserve"> 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环境工程微生物学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lastRenderedPageBreak/>
              <w:t>环境化学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环境监测</w:t>
            </w:r>
          </w:p>
        </w:tc>
      </w:tr>
      <w:tr w:rsidR="005D6E8A">
        <w:trPr>
          <w:trHeight w:val="1912"/>
        </w:trPr>
        <w:tc>
          <w:tcPr>
            <w:tcW w:w="1951" w:type="dxa"/>
            <w:vMerge/>
            <w:vAlign w:val="center"/>
          </w:tcPr>
          <w:p w:rsidR="005D6E8A" w:rsidRDefault="005D6E8A">
            <w:pPr>
              <w:adjustRightInd w:val="0"/>
              <w:snapToGrid w:val="0"/>
              <w:spacing w:line="300" w:lineRule="auto"/>
              <w:ind w:firstLine="422"/>
              <w:rPr>
                <w:rFonts w:asciiTheme="minorEastAsia" w:hAnsiTheme="minorEastAsia"/>
                <w:b/>
                <w:kern w:val="0"/>
                <w:sz w:val="22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2.3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能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够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运用环境工程专业知识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，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通过查阅文献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，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研究分析环境复杂工程问题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，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提出环境污染治理对策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，形成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有效结论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。</w:t>
            </w:r>
          </w:p>
        </w:tc>
        <w:tc>
          <w:tcPr>
            <w:tcW w:w="1418" w:type="dxa"/>
            <w:vMerge/>
            <w:vAlign w:val="center"/>
          </w:tcPr>
          <w:p w:rsidR="005D6E8A" w:rsidRDefault="005D6E8A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</w:p>
        </w:tc>
        <w:tc>
          <w:tcPr>
            <w:tcW w:w="2221" w:type="dxa"/>
            <w:vAlign w:val="center"/>
          </w:tcPr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水污染控制工程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大气污染控制工程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固体废物处理与处置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轻化工废弃物综合处理技术</w:t>
            </w:r>
          </w:p>
        </w:tc>
      </w:tr>
      <w:tr w:rsidR="005D6E8A">
        <w:trPr>
          <w:trHeight w:val="1702"/>
        </w:trPr>
        <w:tc>
          <w:tcPr>
            <w:tcW w:w="1951" w:type="dxa"/>
            <w:vMerge w:val="restart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b/>
                <w:kern w:val="0"/>
                <w:sz w:val="22"/>
                <w:szCs w:val="21"/>
              </w:rPr>
              <w:t xml:space="preserve">3. </w:t>
            </w:r>
            <w:r>
              <w:rPr>
                <w:rFonts w:asciiTheme="minorEastAsia" w:hAnsiTheme="minorEastAsia"/>
                <w:b/>
                <w:kern w:val="0"/>
                <w:sz w:val="22"/>
                <w:szCs w:val="21"/>
              </w:rPr>
              <w:t>设计</w:t>
            </w:r>
            <w:r>
              <w:rPr>
                <w:rFonts w:asciiTheme="minorEastAsia" w:hAnsiTheme="minorEastAsia"/>
                <w:b/>
                <w:kern w:val="0"/>
                <w:sz w:val="22"/>
                <w:szCs w:val="21"/>
              </w:rPr>
              <w:t>/</w:t>
            </w:r>
            <w:r>
              <w:rPr>
                <w:rFonts w:asciiTheme="minorEastAsia" w:hAnsiTheme="minorEastAsia"/>
                <w:b/>
                <w:kern w:val="0"/>
                <w:sz w:val="22"/>
                <w:szCs w:val="21"/>
              </w:rPr>
              <w:t>开发解决方案：</w:t>
            </w:r>
            <w:r>
              <w:rPr>
                <w:rFonts w:ascii="Times New Roman" w:hAnsi="Times New Roman" w:hint="eastAsia"/>
                <w:kern w:val="0"/>
                <w:sz w:val="22"/>
                <w:szCs w:val="21"/>
              </w:rPr>
              <w:t>能够设计复杂环境工程问题的解决方案，尤其是生活污水和轻化工废物处理，设计满足质控达标的工艺，并体现创新意识，考虑社会、健康、安全、法律和文化等因素。</w:t>
            </w:r>
          </w:p>
        </w:tc>
        <w:tc>
          <w:tcPr>
            <w:tcW w:w="2835" w:type="dxa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3.1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掌握工程设计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的基本方法、基本原理和全流程，熟悉影响设计目标和技术方案的各种因素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；</w:t>
            </w:r>
          </w:p>
        </w:tc>
        <w:tc>
          <w:tcPr>
            <w:tcW w:w="1418" w:type="dxa"/>
            <w:vMerge w:val="restart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按照“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专业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基础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-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专业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理论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-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专业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实践”进行划分。</w:t>
            </w:r>
          </w:p>
        </w:tc>
        <w:tc>
          <w:tcPr>
            <w:tcW w:w="2221" w:type="dxa"/>
            <w:vAlign w:val="center"/>
          </w:tcPr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环境工程原理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环境工程设计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给水排水工程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清洁生产</w:t>
            </w:r>
          </w:p>
        </w:tc>
      </w:tr>
      <w:tr w:rsidR="005D6E8A">
        <w:trPr>
          <w:trHeight w:val="2465"/>
        </w:trPr>
        <w:tc>
          <w:tcPr>
            <w:tcW w:w="1951" w:type="dxa"/>
            <w:vMerge/>
            <w:vAlign w:val="center"/>
          </w:tcPr>
          <w:p w:rsidR="005D6E8A" w:rsidRDefault="005D6E8A">
            <w:pPr>
              <w:adjustRightInd w:val="0"/>
              <w:snapToGrid w:val="0"/>
              <w:spacing w:line="300" w:lineRule="auto"/>
              <w:ind w:firstLine="422"/>
              <w:rPr>
                <w:rFonts w:asciiTheme="minorEastAsia" w:hAnsiTheme="minorEastAsia"/>
                <w:b/>
                <w:kern w:val="0"/>
                <w:sz w:val="22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3.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2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掌握水、气、固、物理性污染等环境污染防治的基本原理和常用工艺，能够根据污染类型、污染水平、控制目标选择合适的技术、系统、单元或工艺流程，为复杂环境工程问题提供解决方案；</w:t>
            </w:r>
          </w:p>
        </w:tc>
        <w:tc>
          <w:tcPr>
            <w:tcW w:w="1418" w:type="dxa"/>
            <w:vMerge/>
            <w:vAlign w:val="center"/>
          </w:tcPr>
          <w:p w:rsidR="005D6E8A" w:rsidRDefault="005D6E8A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</w:p>
        </w:tc>
        <w:tc>
          <w:tcPr>
            <w:tcW w:w="2221" w:type="dxa"/>
            <w:vAlign w:val="center"/>
          </w:tcPr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水污染控制工程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大气污染控制工程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固体废物处理与处置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物理性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污染控制工程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轻化工废弃物综合处理技术</w:t>
            </w:r>
          </w:p>
        </w:tc>
      </w:tr>
      <w:tr w:rsidR="005D6E8A">
        <w:trPr>
          <w:trHeight w:val="2340"/>
        </w:trPr>
        <w:tc>
          <w:tcPr>
            <w:tcW w:w="1951" w:type="dxa"/>
            <w:vMerge/>
            <w:vAlign w:val="center"/>
          </w:tcPr>
          <w:p w:rsidR="005D6E8A" w:rsidRDefault="005D6E8A">
            <w:pPr>
              <w:adjustRightInd w:val="0"/>
              <w:snapToGrid w:val="0"/>
              <w:spacing w:line="300" w:lineRule="auto"/>
              <w:ind w:firstLine="422"/>
              <w:rPr>
                <w:rFonts w:asciiTheme="minorEastAsia" w:hAnsiTheme="minorEastAsia"/>
                <w:b/>
                <w:kern w:val="0"/>
                <w:sz w:val="22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3.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3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针对污染处理单元（部件），通过设计计算，确定合适设计参数，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能用图纸、报告或实物等形式，呈现环境工程设计的成果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，能够在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lastRenderedPageBreak/>
              <w:t>设计环节融入创新理念；</w:t>
            </w:r>
          </w:p>
        </w:tc>
        <w:tc>
          <w:tcPr>
            <w:tcW w:w="1418" w:type="dxa"/>
            <w:vMerge/>
            <w:vAlign w:val="center"/>
          </w:tcPr>
          <w:p w:rsidR="005D6E8A" w:rsidRDefault="005D6E8A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</w:p>
        </w:tc>
        <w:tc>
          <w:tcPr>
            <w:tcW w:w="2221" w:type="dxa"/>
            <w:vAlign w:val="center"/>
          </w:tcPr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环境工程原理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课程设计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水污染控制工程课程设计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lastRenderedPageBreak/>
              <w:t>大气污染控制工程课程设计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固体废物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处理与处置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课程设计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毕业设计（论文）</w:t>
            </w:r>
          </w:p>
        </w:tc>
      </w:tr>
      <w:tr w:rsidR="005D6E8A">
        <w:trPr>
          <w:trHeight w:val="1362"/>
        </w:trPr>
        <w:tc>
          <w:tcPr>
            <w:tcW w:w="1951" w:type="dxa"/>
            <w:vMerge/>
            <w:vAlign w:val="center"/>
          </w:tcPr>
          <w:p w:rsidR="005D6E8A" w:rsidRDefault="005D6E8A">
            <w:pPr>
              <w:adjustRightInd w:val="0"/>
              <w:snapToGrid w:val="0"/>
              <w:spacing w:line="300" w:lineRule="auto"/>
              <w:ind w:firstLine="422"/>
              <w:rPr>
                <w:rFonts w:asciiTheme="minorEastAsia" w:hAnsiTheme="minorEastAsia"/>
                <w:b/>
                <w:kern w:val="0"/>
                <w:sz w:val="22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3.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4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能够在方案设计过程中综合考虑技术标准、经济、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安全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、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健康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、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法律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、文化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及环境等制约因素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。</w:t>
            </w:r>
          </w:p>
        </w:tc>
        <w:tc>
          <w:tcPr>
            <w:tcW w:w="1418" w:type="dxa"/>
            <w:vMerge/>
            <w:vAlign w:val="center"/>
          </w:tcPr>
          <w:p w:rsidR="005D6E8A" w:rsidRDefault="005D6E8A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</w:p>
        </w:tc>
        <w:tc>
          <w:tcPr>
            <w:tcW w:w="2221" w:type="dxa"/>
            <w:vAlign w:val="center"/>
          </w:tcPr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环境规划与管理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 xml:space="preserve"> 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环境影响评价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环境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影响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评价课程设计</w:t>
            </w:r>
          </w:p>
        </w:tc>
      </w:tr>
      <w:tr w:rsidR="005D6E8A">
        <w:trPr>
          <w:trHeight w:val="2015"/>
        </w:trPr>
        <w:tc>
          <w:tcPr>
            <w:tcW w:w="1951" w:type="dxa"/>
            <w:vMerge w:val="restart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b/>
                <w:kern w:val="0"/>
                <w:sz w:val="22"/>
                <w:szCs w:val="21"/>
              </w:rPr>
              <w:t xml:space="preserve">4. </w:t>
            </w:r>
            <w:r>
              <w:rPr>
                <w:rFonts w:asciiTheme="minorEastAsia" w:hAnsiTheme="minorEastAsia"/>
                <w:b/>
                <w:kern w:val="0"/>
                <w:sz w:val="22"/>
                <w:szCs w:val="21"/>
              </w:rPr>
              <w:t>研究：</w:t>
            </w:r>
            <w:r>
              <w:rPr>
                <w:rFonts w:ascii="Times New Roman" w:hAnsi="Times New Roman" w:hint="eastAsia"/>
                <w:kern w:val="0"/>
                <w:sz w:val="22"/>
                <w:szCs w:val="21"/>
              </w:rPr>
              <w:t>能够基于科学原理并采用科学方法对环境污染与控制过程进行研究，包括设计实验、分析与解释数据，并通过信息综合得到合理有效的结论。</w:t>
            </w:r>
          </w:p>
        </w:tc>
        <w:tc>
          <w:tcPr>
            <w:tcW w:w="2835" w:type="dxa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4.1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掌握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工程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问题研究的基本原理和科学方法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；</w:t>
            </w:r>
          </w:p>
        </w:tc>
        <w:tc>
          <w:tcPr>
            <w:tcW w:w="1418" w:type="dxa"/>
            <w:vMerge w:val="restart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按照研究问题的基本程序进行划分：“学习掌握方法（调研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）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-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分析问题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给出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方案（设计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实施）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-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给出有效结论（归纳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）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”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。</w:t>
            </w:r>
          </w:p>
        </w:tc>
        <w:tc>
          <w:tcPr>
            <w:tcW w:w="2221" w:type="dxa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环境监测</w:t>
            </w:r>
          </w:p>
          <w:p w:rsidR="005D6E8A" w:rsidRDefault="00597F73">
            <w:pPr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环境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工程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微生物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学</w:t>
            </w:r>
          </w:p>
          <w:p w:rsidR="005D6E8A" w:rsidRDefault="00597F73">
            <w:pPr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环境化学</w:t>
            </w:r>
          </w:p>
          <w:p w:rsidR="005D6E8A" w:rsidRDefault="00597F73">
            <w:pPr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环境生态修复</w:t>
            </w:r>
          </w:p>
          <w:p w:rsidR="005D6E8A" w:rsidRDefault="00597F73">
            <w:pPr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实验方法设计</w:t>
            </w:r>
          </w:p>
        </w:tc>
      </w:tr>
      <w:tr w:rsidR="005D6E8A">
        <w:tc>
          <w:tcPr>
            <w:tcW w:w="1951" w:type="dxa"/>
            <w:vMerge/>
            <w:vAlign w:val="center"/>
          </w:tcPr>
          <w:p w:rsidR="005D6E8A" w:rsidRDefault="005D6E8A">
            <w:pPr>
              <w:adjustRightInd w:val="0"/>
              <w:snapToGrid w:val="0"/>
              <w:spacing w:line="300" w:lineRule="auto"/>
              <w:ind w:firstLine="422"/>
              <w:rPr>
                <w:rFonts w:asciiTheme="minorEastAsia" w:hAnsiTheme="minorEastAsia"/>
                <w:b/>
                <w:kern w:val="0"/>
                <w:sz w:val="22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4.2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针对环境污染问题，能够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安全开展实验，正确采集分析实验数据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，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结合文献研究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，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通过信息综合得到合理有效的结论。</w:t>
            </w:r>
          </w:p>
        </w:tc>
        <w:tc>
          <w:tcPr>
            <w:tcW w:w="1418" w:type="dxa"/>
            <w:vMerge/>
            <w:vAlign w:val="center"/>
          </w:tcPr>
          <w:p w:rsidR="005D6E8A" w:rsidRDefault="005D6E8A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</w:p>
        </w:tc>
        <w:tc>
          <w:tcPr>
            <w:tcW w:w="2221" w:type="dxa"/>
            <w:vAlign w:val="center"/>
          </w:tcPr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水污染控制工程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实验</w:t>
            </w:r>
          </w:p>
          <w:p w:rsidR="005D6E8A" w:rsidRDefault="00597F73">
            <w:pPr>
              <w:jc w:val="center"/>
              <w:rPr>
                <w:rFonts w:asciiTheme="minorEastAsia" w:hAnsiTheme="minorEastAsia" w:cs="Times New Roman"/>
                <w:color w:val="000000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cs="Times New Roman"/>
                <w:color w:val="000000"/>
                <w:kern w:val="0"/>
                <w:sz w:val="22"/>
                <w:szCs w:val="21"/>
              </w:rPr>
              <w:t>大气污染控制工程实验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固体废物处理与处置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实验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大气环境监测设计性实验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环境监测实验</w:t>
            </w:r>
          </w:p>
          <w:p w:rsidR="00597F73" w:rsidRDefault="00597F73">
            <w:pPr>
              <w:jc w:val="center"/>
              <w:rPr>
                <w:rFonts w:asciiTheme="minorEastAsia" w:hAnsiTheme="minorEastAsia" w:hint="eastAsia"/>
                <w:kern w:val="0"/>
                <w:sz w:val="22"/>
                <w:szCs w:val="21"/>
              </w:rPr>
            </w:pPr>
            <w:r w:rsidRPr="00597F73">
              <w:rPr>
                <w:rFonts w:asciiTheme="minorEastAsia" w:hAnsiTheme="minorEastAsia" w:hint="eastAsia"/>
                <w:kern w:val="0"/>
                <w:sz w:val="22"/>
                <w:szCs w:val="21"/>
              </w:rPr>
              <w:t>环境工程原理实验</w:t>
            </w:r>
          </w:p>
        </w:tc>
        <w:bookmarkStart w:id="0" w:name="_GoBack"/>
        <w:bookmarkEnd w:id="0"/>
      </w:tr>
      <w:tr w:rsidR="005D6E8A">
        <w:trPr>
          <w:trHeight w:val="274"/>
        </w:trPr>
        <w:tc>
          <w:tcPr>
            <w:tcW w:w="1951" w:type="dxa"/>
            <w:vMerge w:val="restart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b/>
                <w:kern w:val="0"/>
                <w:sz w:val="22"/>
                <w:szCs w:val="21"/>
              </w:rPr>
              <w:lastRenderedPageBreak/>
              <w:t xml:space="preserve">5. </w:t>
            </w:r>
            <w:r>
              <w:rPr>
                <w:rFonts w:asciiTheme="minorEastAsia" w:hAnsiTheme="minorEastAsia"/>
                <w:b/>
                <w:kern w:val="0"/>
                <w:sz w:val="22"/>
                <w:szCs w:val="21"/>
              </w:rPr>
              <w:t>使用现代工具：</w:t>
            </w:r>
            <w:r>
              <w:rPr>
                <w:rFonts w:ascii="Times New Roman" w:hAnsi="Times New Roman" w:hint="eastAsia"/>
                <w:kern w:val="0"/>
                <w:sz w:val="22"/>
                <w:szCs w:val="21"/>
              </w:rPr>
              <w:t>能够针对环境污染与控制问题，开发、选择与使用恰当的技术、资源、现代工程工具和信息技术工具，对复杂环境工程问题进行分析、设计、预测与模拟，并能够理解其局限性。</w:t>
            </w:r>
          </w:p>
        </w:tc>
        <w:tc>
          <w:tcPr>
            <w:tcW w:w="2835" w:type="dxa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5.1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掌握运用现代信息技术获取环境工程相关信息的基本方法，具备计算机软件应用、仪器分析、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污染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监测等信息技术工具和现代工程工具应用的基本技能，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并能够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理解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其局限性；</w:t>
            </w:r>
          </w:p>
        </w:tc>
        <w:tc>
          <w:tcPr>
            <w:tcW w:w="1418" w:type="dxa"/>
            <w:vMerge w:val="restart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依据“掌握工具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-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使用工具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”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进行划分。</w:t>
            </w:r>
          </w:p>
        </w:tc>
        <w:tc>
          <w:tcPr>
            <w:tcW w:w="2221" w:type="dxa"/>
            <w:vAlign w:val="center"/>
          </w:tcPr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信息与智能科学导论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A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C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语言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仪器分析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环境监测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环境工程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CAD</w:t>
            </w:r>
          </w:p>
        </w:tc>
      </w:tr>
      <w:tr w:rsidR="005D6E8A">
        <w:trPr>
          <w:trHeight w:val="2265"/>
        </w:trPr>
        <w:tc>
          <w:tcPr>
            <w:tcW w:w="1951" w:type="dxa"/>
            <w:vMerge/>
            <w:vAlign w:val="center"/>
          </w:tcPr>
          <w:p w:rsidR="005D6E8A" w:rsidRDefault="005D6E8A">
            <w:pPr>
              <w:adjustRightInd w:val="0"/>
              <w:snapToGrid w:val="0"/>
              <w:spacing w:line="300" w:lineRule="auto"/>
              <w:ind w:firstLine="422"/>
              <w:rPr>
                <w:rFonts w:asciiTheme="minorEastAsia" w:hAnsiTheme="minorEastAsia"/>
                <w:b/>
                <w:kern w:val="0"/>
                <w:sz w:val="22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5.2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针对</w:t>
            </w:r>
            <w:r>
              <w:rPr>
                <w:rFonts w:ascii="Times New Roman" w:hAnsi="Times New Roman" w:hint="eastAsia"/>
                <w:kern w:val="0"/>
                <w:sz w:val="22"/>
                <w:szCs w:val="21"/>
              </w:rPr>
              <w:t>复杂环境工程问题中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污染与控制的实际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要求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，能够开发或选用满足特定需求的现代工具，进行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分析、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设计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、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模拟和预测，并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分析相关现代工具的适用范围和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局限性。</w:t>
            </w:r>
          </w:p>
        </w:tc>
        <w:tc>
          <w:tcPr>
            <w:tcW w:w="1418" w:type="dxa"/>
            <w:vMerge/>
            <w:vAlign w:val="center"/>
          </w:tcPr>
          <w:p w:rsidR="005D6E8A" w:rsidRDefault="005D6E8A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</w:p>
        </w:tc>
        <w:tc>
          <w:tcPr>
            <w:tcW w:w="2221" w:type="dxa"/>
            <w:vAlign w:val="center"/>
          </w:tcPr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环境工程微生物学实验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环境工程原理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课程设计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环境监测实验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水污染控制工程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课程设计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水污染控制工程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实验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环境工程创新实践项目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大气污染控制工程课程设计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固体废物处理与处置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课程设计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环境类虚拟仿真实验</w:t>
            </w:r>
          </w:p>
        </w:tc>
      </w:tr>
      <w:tr w:rsidR="005D6E8A">
        <w:trPr>
          <w:trHeight w:val="1674"/>
        </w:trPr>
        <w:tc>
          <w:tcPr>
            <w:tcW w:w="1951" w:type="dxa"/>
            <w:vMerge w:val="restart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b/>
                <w:kern w:val="0"/>
                <w:sz w:val="22"/>
                <w:szCs w:val="21"/>
              </w:rPr>
              <w:lastRenderedPageBreak/>
              <w:t xml:space="preserve">6. </w:t>
            </w:r>
            <w:r>
              <w:rPr>
                <w:rFonts w:asciiTheme="minorEastAsia" w:hAnsiTheme="minorEastAsia"/>
                <w:b/>
                <w:kern w:val="0"/>
                <w:sz w:val="22"/>
                <w:szCs w:val="21"/>
              </w:rPr>
              <w:t>工程与社会：</w:t>
            </w:r>
            <w:r>
              <w:rPr>
                <w:rFonts w:ascii="Times New Roman" w:hAnsi="Times New Roman" w:hint="eastAsia"/>
                <w:kern w:val="0"/>
                <w:sz w:val="22"/>
                <w:szCs w:val="21"/>
              </w:rPr>
              <w:t>能够基于环境工程相关背景知识，合理分析评价工程实践和复杂环境工程问题解决方案对社会、健康、安全、法律及文化的影响，并理解应承担的责任。</w:t>
            </w:r>
          </w:p>
        </w:tc>
        <w:tc>
          <w:tcPr>
            <w:tcW w:w="2835" w:type="dxa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6.1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了解环境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专业相关领域的技术标准体系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、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产业政策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、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法律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、健康、安全和文化方面的知识，明确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应承担的责任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；</w:t>
            </w:r>
          </w:p>
        </w:tc>
        <w:tc>
          <w:tcPr>
            <w:tcW w:w="1418" w:type="dxa"/>
            <w:vMerge w:val="restart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熟悉相关社会市场知识；评价工程实践活动对社会等产生的影响，做到责任权利明确。</w:t>
            </w:r>
          </w:p>
        </w:tc>
        <w:tc>
          <w:tcPr>
            <w:tcW w:w="2221" w:type="dxa"/>
            <w:vAlign w:val="center"/>
          </w:tcPr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思想道德修养与法律基础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环境经济学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环境规划与管理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 xml:space="preserve"> </w:t>
            </w:r>
          </w:p>
        </w:tc>
      </w:tr>
      <w:tr w:rsidR="005D6E8A">
        <w:tc>
          <w:tcPr>
            <w:tcW w:w="1951" w:type="dxa"/>
            <w:vMerge/>
            <w:vAlign w:val="center"/>
          </w:tcPr>
          <w:p w:rsidR="005D6E8A" w:rsidRDefault="005D6E8A">
            <w:pPr>
              <w:adjustRightInd w:val="0"/>
              <w:snapToGrid w:val="0"/>
              <w:spacing w:line="300" w:lineRule="auto"/>
              <w:ind w:firstLine="422"/>
              <w:rPr>
                <w:rFonts w:asciiTheme="minorEastAsia" w:hAnsiTheme="minorEastAsia"/>
                <w:b/>
                <w:kern w:val="0"/>
                <w:sz w:val="22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6.2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能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理解、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评价工程实践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和</w:t>
            </w:r>
            <w:r>
              <w:rPr>
                <w:rFonts w:ascii="Times New Roman" w:hAnsi="Times New Roman" w:hint="eastAsia"/>
                <w:kern w:val="0"/>
                <w:sz w:val="22"/>
                <w:szCs w:val="21"/>
              </w:rPr>
              <w:t>复杂环境工程问题解决方案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对社会、健康、安全、法律、文化的影响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，以及这些制约因素对项目实施的影响，并理解应承担的责任。</w:t>
            </w:r>
          </w:p>
        </w:tc>
        <w:tc>
          <w:tcPr>
            <w:tcW w:w="1418" w:type="dxa"/>
            <w:vMerge/>
            <w:vAlign w:val="center"/>
          </w:tcPr>
          <w:p w:rsidR="005D6E8A" w:rsidRDefault="005D6E8A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</w:p>
        </w:tc>
        <w:tc>
          <w:tcPr>
            <w:tcW w:w="2221" w:type="dxa"/>
            <w:vAlign w:val="center"/>
          </w:tcPr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环境影响评价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环境影响评价课程设计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环境生态修复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金工实习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B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清洁生产</w:t>
            </w:r>
          </w:p>
        </w:tc>
      </w:tr>
      <w:tr w:rsidR="005D6E8A">
        <w:trPr>
          <w:trHeight w:val="1141"/>
        </w:trPr>
        <w:tc>
          <w:tcPr>
            <w:tcW w:w="1951" w:type="dxa"/>
            <w:vMerge w:val="restart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b/>
                <w:kern w:val="0"/>
                <w:sz w:val="22"/>
                <w:szCs w:val="21"/>
              </w:rPr>
              <w:t xml:space="preserve">7. </w:t>
            </w:r>
            <w:r>
              <w:rPr>
                <w:rFonts w:asciiTheme="minorEastAsia" w:hAnsiTheme="minorEastAsia"/>
                <w:b/>
                <w:kern w:val="0"/>
                <w:sz w:val="22"/>
                <w:szCs w:val="21"/>
              </w:rPr>
              <w:t>环境和可持续发展：</w:t>
            </w:r>
            <w:r>
              <w:rPr>
                <w:rFonts w:ascii="Times New Roman" w:hAnsi="Times New Roman" w:hint="eastAsia"/>
                <w:kern w:val="0"/>
                <w:sz w:val="22"/>
                <w:szCs w:val="21"/>
              </w:rPr>
              <w:t>能够理解和评价复杂环境工程问题的工程实践对环境、社会可持续发展的影响。</w:t>
            </w:r>
          </w:p>
        </w:tc>
        <w:tc>
          <w:tcPr>
            <w:tcW w:w="2835" w:type="dxa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7.1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了解环境保护与可持续发展方面的方针、政策、法律和法规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；</w:t>
            </w:r>
          </w:p>
        </w:tc>
        <w:tc>
          <w:tcPr>
            <w:tcW w:w="1418" w:type="dxa"/>
            <w:vMerge w:val="restart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了解环境保护与可持续发展的内涵知识；评价工程实践对环境和社会的影响。</w:t>
            </w:r>
          </w:p>
        </w:tc>
        <w:tc>
          <w:tcPr>
            <w:tcW w:w="2221" w:type="dxa"/>
            <w:vAlign w:val="center"/>
          </w:tcPr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形势与政策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环境规划与管理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环境问题</w:t>
            </w:r>
          </w:p>
        </w:tc>
      </w:tr>
      <w:tr w:rsidR="005D6E8A">
        <w:tc>
          <w:tcPr>
            <w:tcW w:w="1951" w:type="dxa"/>
            <w:vMerge/>
            <w:vAlign w:val="center"/>
          </w:tcPr>
          <w:p w:rsidR="005D6E8A" w:rsidRDefault="005D6E8A">
            <w:pPr>
              <w:adjustRightInd w:val="0"/>
              <w:snapToGrid w:val="0"/>
              <w:spacing w:line="300" w:lineRule="auto"/>
              <w:ind w:firstLine="422"/>
              <w:rPr>
                <w:rFonts w:asciiTheme="minorEastAsia" w:hAnsiTheme="minorEastAsia"/>
                <w:b/>
                <w:kern w:val="0"/>
                <w:sz w:val="22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7.2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能够理解和评价环境工程实践对环境和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社会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可持续发展的影响。</w:t>
            </w:r>
          </w:p>
        </w:tc>
        <w:tc>
          <w:tcPr>
            <w:tcW w:w="1418" w:type="dxa"/>
            <w:vMerge/>
            <w:vAlign w:val="center"/>
          </w:tcPr>
          <w:p w:rsidR="005D6E8A" w:rsidRDefault="005D6E8A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</w:p>
        </w:tc>
        <w:tc>
          <w:tcPr>
            <w:tcW w:w="2221" w:type="dxa"/>
            <w:vAlign w:val="center"/>
          </w:tcPr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环境影响评价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环境影响评价课程设计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毕业设计（论文）</w:t>
            </w:r>
          </w:p>
        </w:tc>
      </w:tr>
      <w:tr w:rsidR="005D6E8A">
        <w:trPr>
          <w:trHeight w:val="1049"/>
        </w:trPr>
        <w:tc>
          <w:tcPr>
            <w:tcW w:w="1951" w:type="dxa"/>
            <w:vMerge w:val="restart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b/>
                <w:kern w:val="0"/>
                <w:sz w:val="22"/>
                <w:szCs w:val="21"/>
              </w:rPr>
              <w:t>8.</w:t>
            </w:r>
            <w:r>
              <w:rPr>
                <w:rFonts w:ascii="Times New Roman" w:hAnsi="Times New Roman" w:hint="eastAsia"/>
                <w:b/>
                <w:kern w:val="0"/>
                <w:sz w:val="22"/>
                <w:szCs w:val="21"/>
              </w:rPr>
              <w:t>职业规范：</w:t>
            </w:r>
            <w:r>
              <w:rPr>
                <w:rFonts w:ascii="Times New Roman" w:hAnsi="Times New Roman" w:hint="eastAsia"/>
                <w:kern w:val="0"/>
                <w:sz w:val="22"/>
                <w:szCs w:val="21"/>
              </w:rPr>
              <w:t>能够</w:t>
            </w:r>
            <w:r>
              <w:rPr>
                <w:rFonts w:ascii="Times New Roman" w:hAnsi="Times New Roman"/>
                <w:kern w:val="0"/>
                <w:sz w:val="22"/>
                <w:szCs w:val="21"/>
              </w:rPr>
              <w:t>践行社会主义核心价值观，</w:t>
            </w:r>
            <w:r>
              <w:rPr>
                <w:rFonts w:ascii="Times New Roman" w:hAnsi="Times New Roman" w:hint="eastAsia"/>
                <w:kern w:val="0"/>
                <w:sz w:val="22"/>
                <w:szCs w:val="21"/>
              </w:rPr>
              <w:t>具有人文社会科学素养、社会责任感，能够在工程实践中理</w:t>
            </w:r>
            <w:r>
              <w:rPr>
                <w:rFonts w:ascii="Times New Roman" w:hAnsi="Times New Roman" w:hint="eastAsia"/>
                <w:kern w:val="0"/>
                <w:sz w:val="22"/>
                <w:szCs w:val="21"/>
              </w:rPr>
              <w:lastRenderedPageBreak/>
              <w:t>解并遵守工程职业道德和规范，履行责任。</w:t>
            </w:r>
          </w:p>
        </w:tc>
        <w:tc>
          <w:tcPr>
            <w:tcW w:w="2835" w:type="dxa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lastRenderedPageBreak/>
              <w:t>8.1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能够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树立和践行</w:t>
            </w:r>
            <w:r>
              <w:rPr>
                <w:rFonts w:ascii="Times New Roman" w:hAnsi="Times New Roman"/>
                <w:kern w:val="0"/>
                <w:sz w:val="22"/>
                <w:szCs w:val="21"/>
              </w:rPr>
              <w:t>社会主义核心价值观，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建立正确的世界观、人生观和价值观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，理解个人与社会的关系，了解中国国情，</w:t>
            </w:r>
            <w:r>
              <w:rPr>
                <w:rFonts w:ascii="Times New Roman" w:hAnsi="Times New Roman" w:hint="eastAsia"/>
                <w:kern w:val="0"/>
                <w:sz w:val="22"/>
                <w:szCs w:val="21"/>
              </w:rPr>
              <w:t>具有社会责任感；</w:t>
            </w:r>
          </w:p>
        </w:tc>
        <w:tc>
          <w:tcPr>
            <w:tcW w:w="1418" w:type="dxa"/>
            <w:vMerge w:val="restart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树立和践行</w:t>
            </w:r>
            <w:r>
              <w:rPr>
                <w:rFonts w:ascii="Times New Roman" w:hAnsi="Times New Roman"/>
                <w:kern w:val="0"/>
                <w:sz w:val="22"/>
                <w:szCs w:val="21"/>
              </w:rPr>
              <w:t>社会主义核心价值观</w:t>
            </w:r>
            <w:r>
              <w:rPr>
                <w:rFonts w:ascii="Times New Roman" w:hAnsi="Times New Roman" w:hint="eastAsia"/>
                <w:kern w:val="0"/>
                <w:sz w:val="22"/>
                <w:szCs w:val="21"/>
              </w:rPr>
              <w:t>；熟悉职业规范，自觉遵守和践行。</w:t>
            </w:r>
          </w:p>
        </w:tc>
        <w:tc>
          <w:tcPr>
            <w:tcW w:w="2221" w:type="dxa"/>
            <w:vAlign w:val="center"/>
          </w:tcPr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思想道德修养与法律基础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中国近现代史纲要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马克思主义基本原理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毛泽东思想和中国特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lastRenderedPageBreak/>
              <w:t>色社会主义理论体系概论</w:t>
            </w:r>
          </w:p>
        </w:tc>
      </w:tr>
      <w:tr w:rsidR="005D6E8A">
        <w:trPr>
          <w:trHeight w:val="1135"/>
        </w:trPr>
        <w:tc>
          <w:tcPr>
            <w:tcW w:w="1951" w:type="dxa"/>
            <w:vMerge/>
            <w:vAlign w:val="center"/>
          </w:tcPr>
          <w:p w:rsidR="005D6E8A" w:rsidRDefault="005D6E8A">
            <w:pPr>
              <w:adjustRightInd w:val="0"/>
              <w:snapToGrid w:val="0"/>
              <w:spacing w:line="300" w:lineRule="auto"/>
              <w:ind w:firstLine="422"/>
              <w:rPr>
                <w:rFonts w:asciiTheme="minorEastAsia" w:hAnsiTheme="minorEastAsia"/>
                <w:b/>
                <w:kern w:val="0"/>
                <w:sz w:val="22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8.2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能在环境工程专业工程实践中理解诚实公正、诚信守则的工程职业道德和规范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的内涵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，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激发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自觉遵守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和践行的信念，能够在工程实践中自觉履行责任。</w:t>
            </w:r>
          </w:p>
        </w:tc>
        <w:tc>
          <w:tcPr>
            <w:tcW w:w="1418" w:type="dxa"/>
            <w:vMerge/>
            <w:vAlign w:val="center"/>
          </w:tcPr>
          <w:p w:rsidR="005D6E8A" w:rsidRDefault="005D6E8A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</w:p>
        </w:tc>
        <w:tc>
          <w:tcPr>
            <w:tcW w:w="2221" w:type="dxa"/>
            <w:vAlign w:val="center"/>
          </w:tcPr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环境工程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认识实习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环境工程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生产实习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毕业设计（论文）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劳动教育</w:t>
            </w:r>
          </w:p>
        </w:tc>
      </w:tr>
      <w:tr w:rsidR="005D6E8A">
        <w:trPr>
          <w:trHeight w:val="1828"/>
        </w:trPr>
        <w:tc>
          <w:tcPr>
            <w:tcW w:w="1951" w:type="dxa"/>
            <w:vMerge w:val="restart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b/>
                <w:kern w:val="0"/>
                <w:sz w:val="22"/>
                <w:szCs w:val="21"/>
              </w:rPr>
              <w:t xml:space="preserve">9. </w:t>
            </w:r>
            <w:r>
              <w:rPr>
                <w:rFonts w:asciiTheme="minorEastAsia" w:hAnsiTheme="minorEastAsia"/>
                <w:b/>
                <w:kern w:val="0"/>
                <w:sz w:val="22"/>
                <w:szCs w:val="21"/>
              </w:rPr>
              <w:t>个人和团队：</w:t>
            </w:r>
            <w:r>
              <w:rPr>
                <w:rFonts w:ascii="Times New Roman" w:hAnsi="Times New Roman" w:hint="eastAsia"/>
                <w:kern w:val="0"/>
                <w:sz w:val="22"/>
                <w:szCs w:val="21"/>
              </w:rPr>
              <w:t>能够在多学科背景下的团队中承担个体、团队成员及负责人的角色。</w:t>
            </w:r>
          </w:p>
        </w:tc>
        <w:tc>
          <w:tcPr>
            <w:tcW w:w="2835" w:type="dxa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9.1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能够在多学科交叉背景下，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正确理解个人、团队成员和团队之间的关系与团队合作的意义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，能与其他学科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的成员有效沟通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，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合作共事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；</w:t>
            </w:r>
          </w:p>
        </w:tc>
        <w:tc>
          <w:tcPr>
            <w:tcW w:w="1418" w:type="dxa"/>
            <w:vMerge w:val="restart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了解团队合作的重要性；在工程实践中能做好个人角色，推动团队高效完成工作。</w:t>
            </w:r>
          </w:p>
        </w:tc>
        <w:tc>
          <w:tcPr>
            <w:tcW w:w="2221" w:type="dxa"/>
            <w:vAlign w:val="center"/>
          </w:tcPr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思政课综合实践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军事技能训练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军事理论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体育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-1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-4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环境工程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认识实习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心理健康教育</w:t>
            </w:r>
          </w:p>
        </w:tc>
      </w:tr>
      <w:tr w:rsidR="005D6E8A">
        <w:trPr>
          <w:trHeight w:val="1968"/>
        </w:trPr>
        <w:tc>
          <w:tcPr>
            <w:tcW w:w="1951" w:type="dxa"/>
            <w:vMerge/>
            <w:vAlign w:val="center"/>
          </w:tcPr>
          <w:p w:rsidR="005D6E8A" w:rsidRDefault="005D6E8A">
            <w:pPr>
              <w:adjustRightInd w:val="0"/>
              <w:snapToGrid w:val="0"/>
              <w:spacing w:line="300" w:lineRule="auto"/>
              <w:ind w:firstLine="422"/>
              <w:rPr>
                <w:rFonts w:asciiTheme="minorEastAsia" w:hAnsiTheme="minorEastAsia"/>
                <w:b/>
                <w:kern w:val="0"/>
                <w:sz w:val="22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9.2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能够在环境工程学科活动中，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具有较强沟通协调能力，能够根据团队需求承担相应角色，履行相应职责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，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合作开展工作。</w:t>
            </w:r>
          </w:p>
        </w:tc>
        <w:tc>
          <w:tcPr>
            <w:tcW w:w="1418" w:type="dxa"/>
            <w:vMerge/>
            <w:vAlign w:val="center"/>
          </w:tcPr>
          <w:p w:rsidR="005D6E8A" w:rsidRDefault="005D6E8A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</w:p>
        </w:tc>
        <w:tc>
          <w:tcPr>
            <w:tcW w:w="2221" w:type="dxa"/>
            <w:vAlign w:val="center"/>
          </w:tcPr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大气环境监测设计性实验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环境工程创新实践项目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环境工程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生产实习</w:t>
            </w:r>
          </w:p>
          <w:p w:rsidR="005D6E8A" w:rsidRDefault="005D6E8A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</w:p>
        </w:tc>
      </w:tr>
      <w:tr w:rsidR="005D6E8A">
        <w:trPr>
          <w:trHeight w:val="2110"/>
        </w:trPr>
        <w:tc>
          <w:tcPr>
            <w:tcW w:w="1951" w:type="dxa"/>
            <w:vMerge w:val="restart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b/>
                <w:kern w:val="0"/>
                <w:sz w:val="22"/>
                <w:szCs w:val="21"/>
              </w:rPr>
              <w:t xml:space="preserve">10. </w:t>
            </w:r>
            <w:r>
              <w:rPr>
                <w:rFonts w:asciiTheme="minorEastAsia" w:hAnsiTheme="minorEastAsia"/>
                <w:b/>
                <w:kern w:val="0"/>
                <w:sz w:val="22"/>
                <w:szCs w:val="21"/>
              </w:rPr>
              <w:t>沟通：</w:t>
            </w:r>
            <w:r>
              <w:rPr>
                <w:rFonts w:ascii="Times New Roman" w:hAnsi="Times New Roman" w:hint="eastAsia"/>
                <w:kern w:val="0"/>
                <w:sz w:val="22"/>
                <w:szCs w:val="21"/>
              </w:rPr>
              <w:t>能够就环境污染与控制复杂环境工程问题与业界同行及</w:t>
            </w:r>
            <w:r>
              <w:rPr>
                <w:rFonts w:ascii="Times New Roman" w:hAnsi="Times New Roman" w:hint="eastAsia"/>
                <w:kern w:val="0"/>
                <w:sz w:val="22"/>
                <w:szCs w:val="21"/>
              </w:rPr>
              <w:lastRenderedPageBreak/>
              <w:t>社会公众进行有效沟通和交流，包括撰写报告和设计文稿、陈述发言、清晰表达或回应指令，并具备一定国际视野，能够在跨文化背景下进行沟通和交流。</w:t>
            </w:r>
          </w:p>
        </w:tc>
        <w:tc>
          <w:tcPr>
            <w:tcW w:w="2835" w:type="dxa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lastRenderedPageBreak/>
              <w:t xml:space="preserve">10.1 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能就</w:t>
            </w:r>
            <w:r>
              <w:rPr>
                <w:rFonts w:ascii="Times New Roman" w:hAnsi="Times New Roman" w:hint="eastAsia"/>
                <w:kern w:val="0"/>
                <w:sz w:val="22"/>
                <w:szCs w:val="21"/>
              </w:rPr>
              <w:t>复杂环境工程问题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以口头、文稿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、公式和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图表等方式，准确表达观点，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有效传递信息，及时回应问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lastRenderedPageBreak/>
              <w:t>题，与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同行和社会公众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进行有效</w:t>
            </w:r>
            <w:r>
              <w:rPr>
                <w:rFonts w:ascii="Times New Roman" w:hAnsi="Times New Roman" w:hint="eastAsia"/>
                <w:kern w:val="0"/>
                <w:sz w:val="22"/>
                <w:szCs w:val="21"/>
              </w:rPr>
              <w:t>沟通和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交流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；</w:t>
            </w:r>
          </w:p>
        </w:tc>
        <w:tc>
          <w:tcPr>
            <w:tcW w:w="1418" w:type="dxa"/>
            <w:vMerge w:val="restart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lastRenderedPageBreak/>
              <w:t>针对环境工程问题能准确表达观点，根据交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lastRenderedPageBreak/>
              <w:t>流对象特点，能够有效沟通；针对环境专业问题能使用英语进行基本交流。</w:t>
            </w:r>
          </w:p>
        </w:tc>
        <w:tc>
          <w:tcPr>
            <w:tcW w:w="2221" w:type="dxa"/>
            <w:vAlign w:val="center"/>
          </w:tcPr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lastRenderedPageBreak/>
              <w:t>大学语文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科技论文写作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-1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环境工程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创新实践项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lastRenderedPageBreak/>
              <w:t>目</w:t>
            </w:r>
          </w:p>
        </w:tc>
      </w:tr>
      <w:tr w:rsidR="005D6E8A">
        <w:trPr>
          <w:trHeight w:val="967"/>
        </w:trPr>
        <w:tc>
          <w:tcPr>
            <w:tcW w:w="1951" w:type="dxa"/>
            <w:vMerge/>
            <w:vAlign w:val="center"/>
          </w:tcPr>
          <w:p w:rsidR="005D6E8A" w:rsidRDefault="005D6E8A">
            <w:pPr>
              <w:adjustRightInd w:val="0"/>
              <w:snapToGrid w:val="0"/>
              <w:spacing w:line="300" w:lineRule="auto"/>
              <w:ind w:firstLine="422"/>
              <w:rPr>
                <w:rFonts w:asciiTheme="minorEastAsia" w:hAnsiTheme="minorEastAsia"/>
                <w:b/>
                <w:kern w:val="0"/>
                <w:sz w:val="22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10.2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了解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环境工程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专业领域的国际发展趋势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和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研究热点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，拓宽</w:t>
            </w:r>
            <w:r>
              <w:rPr>
                <w:rFonts w:ascii="Times New Roman" w:hAnsi="Times New Roman" w:hint="eastAsia"/>
                <w:kern w:val="0"/>
                <w:sz w:val="22"/>
                <w:szCs w:val="21"/>
              </w:rPr>
              <w:t>国际视野，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具备跨文化交流的语言和书面表达能力，能就环境工程专业问题，在跨文化背景下进行基本的沟通和交流。</w:t>
            </w:r>
          </w:p>
        </w:tc>
        <w:tc>
          <w:tcPr>
            <w:tcW w:w="1418" w:type="dxa"/>
            <w:vMerge/>
            <w:vAlign w:val="center"/>
          </w:tcPr>
          <w:p w:rsidR="005D6E8A" w:rsidRDefault="005D6E8A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</w:p>
        </w:tc>
        <w:tc>
          <w:tcPr>
            <w:tcW w:w="2221" w:type="dxa"/>
            <w:vAlign w:val="center"/>
          </w:tcPr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英语分类课程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1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-4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环境工程专业前沿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环境污染控制理论和技术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(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英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)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科技论文写作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-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2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毕业设计（论文）</w:t>
            </w:r>
          </w:p>
        </w:tc>
      </w:tr>
      <w:tr w:rsidR="005D6E8A">
        <w:trPr>
          <w:trHeight w:val="1635"/>
        </w:trPr>
        <w:tc>
          <w:tcPr>
            <w:tcW w:w="1951" w:type="dxa"/>
            <w:vMerge w:val="restart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b/>
                <w:kern w:val="0"/>
                <w:sz w:val="22"/>
                <w:szCs w:val="21"/>
              </w:rPr>
              <w:t xml:space="preserve">11. </w:t>
            </w:r>
            <w:r>
              <w:rPr>
                <w:rFonts w:asciiTheme="minorEastAsia" w:hAnsiTheme="minorEastAsia"/>
                <w:b/>
                <w:kern w:val="0"/>
                <w:sz w:val="22"/>
                <w:szCs w:val="21"/>
              </w:rPr>
              <w:t>项目管理：</w:t>
            </w:r>
            <w:r>
              <w:rPr>
                <w:rFonts w:ascii="Times New Roman" w:hAnsi="Times New Roman" w:hint="eastAsia"/>
                <w:kern w:val="0"/>
                <w:sz w:val="22"/>
                <w:szCs w:val="21"/>
              </w:rPr>
              <w:t>理解并掌握环境工程专业工程管理原理与经济决策方法，并能在多学科环境中应用。</w:t>
            </w:r>
          </w:p>
        </w:tc>
        <w:tc>
          <w:tcPr>
            <w:tcW w:w="2835" w:type="dxa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11.1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了解工程项目的实施过程，掌握环境工程项目中涉及的管理原理与经济决策方法方面的知识；</w:t>
            </w:r>
          </w:p>
        </w:tc>
        <w:tc>
          <w:tcPr>
            <w:tcW w:w="1418" w:type="dxa"/>
            <w:vMerge w:val="restart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熟悉工程项目设计和实施的全流程管理和成本分析与决策的知识；将其应用于工程实践。</w:t>
            </w:r>
          </w:p>
        </w:tc>
        <w:tc>
          <w:tcPr>
            <w:tcW w:w="2221" w:type="dxa"/>
            <w:vAlign w:val="center"/>
          </w:tcPr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创业基础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环境规划与管理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环境经济学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环境工程设计</w:t>
            </w:r>
          </w:p>
        </w:tc>
      </w:tr>
      <w:tr w:rsidR="005D6E8A">
        <w:trPr>
          <w:trHeight w:val="841"/>
        </w:trPr>
        <w:tc>
          <w:tcPr>
            <w:tcW w:w="1951" w:type="dxa"/>
            <w:vMerge/>
            <w:vAlign w:val="center"/>
          </w:tcPr>
          <w:p w:rsidR="005D6E8A" w:rsidRDefault="005D6E8A">
            <w:pPr>
              <w:adjustRightInd w:val="0"/>
              <w:snapToGrid w:val="0"/>
              <w:spacing w:line="300" w:lineRule="auto"/>
              <w:ind w:firstLine="422"/>
              <w:rPr>
                <w:rFonts w:asciiTheme="minorEastAsia" w:hAnsiTheme="minorEastAsia"/>
                <w:b/>
                <w:kern w:val="0"/>
                <w:sz w:val="22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11.2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能在多学科环境下，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将工程管理原理与经济决策方法应用于工程实践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。</w:t>
            </w:r>
          </w:p>
        </w:tc>
        <w:tc>
          <w:tcPr>
            <w:tcW w:w="1418" w:type="dxa"/>
            <w:vMerge/>
            <w:vAlign w:val="center"/>
          </w:tcPr>
          <w:p w:rsidR="005D6E8A" w:rsidRDefault="005D6E8A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</w:p>
        </w:tc>
        <w:tc>
          <w:tcPr>
            <w:tcW w:w="2221" w:type="dxa"/>
            <w:vAlign w:val="center"/>
          </w:tcPr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环境工程生产实习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毕业设计（论文）</w:t>
            </w:r>
          </w:p>
        </w:tc>
      </w:tr>
      <w:tr w:rsidR="005D6E8A">
        <w:trPr>
          <w:trHeight w:val="606"/>
        </w:trPr>
        <w:tc>
          <w:tcPr>
            <w:tcW w:w="1951" w:type="dxa"/>
            <w:vMerge w:val="restart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b/>
                <w:kern w:val="0"/>
                <w:sz w:val="22"/>
                <w:szCs w:val="21"/>
              </w:rPr>
              <w:t xml:space="preserve">12. </w:t>
            </w:r>
            <w:r>
              <w:rPr>
                <w:rFonts w:asciiTheme="minorEastAsia" w:hAnsiTheme="minorEastAsia"/>
                <w:b/>
                <w:kern w:val="0"/>
                <w:sz w:val="22"/>
                <w:szCs w:val="21"/>
              </w:rPr>
              <w:t>终身学习：</w:t>
            </w:r>
            <w:r>
              <w:rPr>
                <w:rFonts w:ascii="Times New Roman" w:hAnsi="Times New Roman" w:hint="eastAsia"/>
                <w:kern w:val="0"/>
                <w:sz w:val="22"/>
                <w:szCs w:val="21"/>
              </w:rPr>
              <w:t>具有自主学习和终身学习的意识，有不断学习和适应发展的能力。</w:t>
            </w:r>
          </w:p>
        </w:tc>
        <w:tc>
          <w:tcPr>
            <w:tcW w:w="2835" w:type="dxa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12.1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认识到自主和终身学习的必要性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，具有终身进行自主学习和适应发展的能力；</w:t>
            </w:r>
          </w:p>
        </w:tc>
        <w:tc>
          <w:tcPr>
            <w:tcW w:w="1418" w:type="dxa"/>
            <w:vMerge w:val="restart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具备自主学习能力，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呈现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自主学习效果。</w:t>
            </w:r>
          </w:p>
        </w:tc>
        <w:tc>
          <w:tcPr>
            <w:tcW w:w="2221" w:type="dxa"/>
            <w:vAlign w:val="center"/>
          </w:tcPr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环境工程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认识实习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环境工程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生产实习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环境问题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环境工程专业前沿</w:t>
            </w:r>
          </w:p>
        </w:tc>
      </w:tr>
      <w:tr w:rsidR="005D6E8A">
        <w:trPr>
          <w:trHeight w:val="864"/>
        </w:trPr>
        <w:tc>
          <w:tcPr>
            <w:tcW w:w="1951" w:type="dxa"/>
            <w:vMerge/>
            <w:vAlign w:val="center"/>
          </w:tcPr>
          <w:p w:rsidR="005D6E8A" w:rsidRDefault="005D6E8A">
            <w:pPr>
              <w:adjustRightInd w:val="0"/>
              <w:snapToGrid w:val="0"/>
              <w:spacing w:line="300" w:lineRule="auto"/>
              <w:ind w:firstLine="422"/>
              <w:rPr>
                <w:rFonts w:asciiTheme="minorEastAsia" w:hAnsiTheme="minorEastAsia"/>
                <w:b/>
                <w:kern w:val="0"/>
                <w:sz w:val="22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5D6E8A" w:rsidRDefault="00597F73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/>
                <w:kern w:val="0"/>
                <w:sz w:val="22"/>
                <w:szCs w:val="21"/>
              </w:rPr>
              <w:t>12.2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能够表现出自主学习和探索的成效。</w:t>
            </w:r>
          </w:p>
        </w:tc>
        <w:tc>
          <w:tcPr>
            <w:tcW w:w="1418" w:type="dxa"/>
            <w:vMerge/>
            <w:vAlign w:val="center"/>
          </w:tcPr>
          <w:p w:rsidR="005D6E8A" w:rsidRDefault="005D6E8A">
            <w:pPr>
              <w:adjustRightInd w:val="0"/>
              <w:snapToGrid w:val="0"/>
              <w:spacing w:line="300" w:lineRule="auto"/>
              <w:rPr>
                <w:rFonts w:asciiTheme="minorEastAsia" w:hAnsiTheme="minorEastAsia"/>
                <w:kern w:val="0"/>
                <w:sz w:val="22"/>
                <w:szCs w:val="21"/>
              </w:rPr>
            </w:pPr>
          </w:p>
        </w:tc>
        <w:tc>
          <w:tcPr>
            <w:tcW w:w="2221" w:type="dxa"/>
            <w:vAlign w:val="center"/>
          </w:tcPr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科技论文写作</w:t>
            </w: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-</w:t>
            </w:r>
            <w:r>
              <w:rPr>
                <w:rFonts w:asciiTheme="minorEastAsia" w:hAnsiTheme="minorEastAsia"/>
                <w:kern w:val="0"/>
                <w:sz w:val="22"/>
                <w:szCs w:val="21"/>
              </w:rPr>
              <w:t>2</w:t>
            </w:r>
          </w:p>
          <w:p w:rsidR="005D6E8A" w:rsidRDefault="00597F73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毕业设计（论文）</w:t>
            </w:r>
          </w:p>
        </w:tc>
      </w:tr>
    </w:tbl>
    <w:p w:rsidR="005D6E8A" w:rsidRDefault="005D6E8A"/>
    <w:sectPr w:rsidR="005D6E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2F4"/>
    <w:rsid w:val="000862F4"/>
    <w:rsid w:val="000A635B"/>
    <w:rsid w:val="00154EC3"/>
    <w:rsid w:val="00173B88"/>
    <w:rsid w:val="001B3A19"/>
    <w:rsid w:val="00263E90"/>
    <w:rsid w:val="0028101D"/>
    <w:rsid w:val="002F0014"/>
    <w:rsid w:val="0032111B"/>
    <w:rsid w:val="00352D53"/>
    <w:rsid w:val="003D05A1"/>
    <w:rsid w:val="00414915"/>
    <w:rsid w:val="00485F79"/>
    <w:rsid w:val="004961CC"/>
    <w:rsid w:val="00540920"/>
    <w:rsid w:val="00597F73"/>
    <w:rsid w:val="005D6E8A"/>
    <w:rsid w:val="00614041"/>
    <w:rsid w:val="0067063A"/>
    <w:rsid w:val="007B0FD6"/>
    <w:rsid w:val="007B7698"/>
    <w:rsid w:val="008205D4"/>
    <w:rsid w:val="0082128A"/>
    <w:rsid w:val="00860C3C"/>
    <w:rsid w:val="008A4424"/>
    <w:rsid w:val="008C1557"/>
    <w:rsid w:val="008C52EA"/>
    <w:rsid w:val="00995669"/>
    <w:rsid w:val="00A17C3C"/>
    <w:rsid w:val="00A7425D"/>
    <w:rsid w:val="00AC061E"/>
    <w:rsid w:val="00C17001"/>
    <w:rsid w:val="00C523F7"/>
    <w:rsid w:val="00D26952"/>
    <w:rsid w:val="00D35675"/>
    <w:rsid w:val="00D97F48"/>
    <w:rsid w:val="00E6336F"/>
    <w:rsid w:val="00E9371F"/>
    <w:rsid w:val="00ED25CD"/>
    <w:rsid w:val="00ED6DAD"/>
    <w:rsid w:val="00F84C04"/>
    <w:rsid w:val="00FB4971"/>
    <w:rsid w:val="00FB653F"/>
    <w:rsid w:val="00FE0201"/>
    <w:rsid w:val="17E86EEF"/>
    <w:rsid w:val="4D174604"/>
    <w:rsid w:val="7B5C3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EF1F873-97C9-4408-855E-6352289FE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jc w:val="left"/>
    </w:p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qFormat/>
    <w:pPr>
      <w:widowControl w:val="0"/>
    </w:pPr>
    <w:rPr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nhideWhenUsed/>
    <w:qFormat/>
    <w:rPr>
      <w:sz w:val="21"/>
      <w:szCs w:val="21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587</Words>
  <Characters>3350</Characters>
  <Application>Microsoft Office Word</Application>
  <DocSecurity>0</DocSecurity>
  <Lines>27</Lines>
  <Paragraphs>7</Paragraphs>
  <ScaleCrop>false</ScaleCrop>
  <Company/>
  <LinksUpToDate>false</LinksUpToDate>
  <CharactersWithSpaces>3930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zhangwu8341@126.com</dc:creator>
  <cp:lastModifiedBy>john</cp:lastModifiedBy>
  <cp:revision>21</cp:revision>
  <dcterms:created xsi:type="dcterms:W3CDTF">2021-04-03T08:21:00Z</dcterms:created>
  <dcterms:modified xsi:type="dcterms:W3CDTF">2021-05-08T03:35:00Z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2052-11.1.0.10359</vt:lpwstr>
  </property>
  <property fmtid="{D5CDD505-2E9C-101B-9397-08002B2CF9AE}" pid="3" name="ICV">
    <vt:lpwstr>2807159C4E5148CC9AF93640CA135A1D</vt:lpwstr>
  </property>
</Properties>
</file>